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30"/>
          <w:szCs w:val="30"/>
        </w:rPr>
      </w:pPr>
      <w:bookmarkStart w:colFirst="0" w:colLast="0" w:name="_heading=h.b8ydqadgko20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     SWAG 2nd Quarterly Meeting</w:t>
      </w:r>
      <w:r w:rsidDel="00000000" w:rsidR="00000000" w:rsidRPr="00000000">
        <w:rPr>
          <w:sz w:val="30"/>
          <w:szCs w:val="30"/>
          <w:rtl w:val="0"/>
        </w:rPr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May 10, 2024, 10:00 A.M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https://us02web.zoom.us/j/82679968463?pwd=WWhRbzA0dWM0TUxhdXN0SUI0V3RJZz09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Welcome and Housekeeping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Welcome attendees to the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Recording, Muting, Chatbox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/>
      </w:pPr>
      <w:r w:rsidDel="00000000" w:rsidR="00000000" w:rsidRPr="00000000">
        <w:rPr>
          <w:color w:val="000000"/>
          <w:rtl w:val="0"/>
        </w:rPr>
        <w:t xml:space="preserve">In Chatbox- Name, Where you are from (agency, community etc.), Pronoun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Congratulations to the following folks who have met requirements for membership as of this meeting: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Carolyn Fuller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Kimberly James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Grace Ashu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Laura Curley-Joe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Steven Lundy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Co-Chair Nominations;  Mark Knoblauch and Ericka Saielli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poll being sent out to all participants with the option to poll for one or both candidates</w:t>
      </w:r>
    </w:p>
    <w:p w:rsidR="00000000" w:rsidDel="00000000" w:rsidP="00000000" w:rsidRDefault="00000000" w:rsidRPr="00000000" w14:paraId="00000014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poll link included in email  and candidate statements attached</w:t>
      </w:r>
    </w:p>
    <w:p w:rsidR="00000000" w:rsidDel="00000000" w:rsidP="00000000" w:rsidRDefault="00000000" w:rsidRPr="00000000" w14:paraId="00000015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Needs Assessment Update-  </w:t>
      </w:r>
      <w:r w:rsidDel="00000000" w:rsidR="00000000" w:rsidRPr="00000000">
        <w:rPr>
          <w:color w:val="0000ff"/>
          <w:rtl w:val="0"/>
        </w:rPr>
        <w:t xml:space="preserve">Slides attached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SWAG and Ryan White Part A Planning Council will be involved along the journey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Developing 1 integrated survey to address HIV prevention and care, Hep C and STI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Will make data analysis much more efficient and better able to compare needs across our programs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Better understanding of syndemic nature of people’s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Symposium Update- </w:t>
      </w:r>
      <w:r w:rsidDel="00000000" w:rsidR="00000000" w:rsidRPr="00000000">
        <w:rPr>
          <w:color w:val="0000ff"/>
          <w:rtl w:val="0"/>
        </w:rPr>
        <w:t xml:space="preserve">Slides attached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Hotwash for symposium attendees May 30th, if you are interested in giving feedback please reach out to Deborah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deborah.reardon@azdhs.gov</w:t>
        </w:r>
      </w:hyperlink>
      <w:r w:rsidDel="00000000" w:rsidR="00000000" w:rsidRPr="00000000">
        <w:rPr>
          <w:rtl w:val="0"/>
        </w:rPr>
        <w:t xml:space="preserve">  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symposium@azdhs.gov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Program Updates- </w:t>
      </w:r>
      <w:r w:rsidDel="00000000" w:rsidR="00000000" w:rsidRPr="00000000">
        <w:rPr>
          <w:color w:val="0000ff"/>
          <w:rtl w:val="0"/>
        </w:rPr>
        <w:t xml:space="preserve">Document attached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 White Part A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OHHS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Ending the Epidemics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May Lunch and Learn  https://www.google.com/url?q=https://us02web.zoom.us/s/87260169822&amp;sa=D&amp;source=calendar&amp;ust=1714944236775750&amp;usg=AOvVaw2tQRndF4cJBVeuM2O5zj1S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 White 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HIV Surveillance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Hepatitis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Call to Audience/ Good of the Group:  Challenges, Changes and Celebrations! 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Document attached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Call to Action- any issues that need to be brought to the attention of ADHS? 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Announcements, Events, Activities?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SWAG Webpage Discussion  </w:t>
      </w:r>
      <w:r w:rsidDel="00000000" w:rsidR="00000000" w:rsidRPr="00000000">
        <w:rPr>
          <w:color w:val="0000ff"/>
          <w:rtl w:val="0"/>
        </w:rPr>
        <w:t xml:space="preserve">Document attached</w:t>
      </w:r>
    </w:p>
    <w:p w:rsidR="00000000" w:rsidDel="00000000" w:rsidP="00000000" w:rsidRDefault="00000000" w:rsidRPr="00000000" w14:paraId="00000030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We are starting to look at what we might like to include in a webpage for SWAG, which may be housed on HIVAZ.org or on the ADHS- OHHS webpage (or some information on both) Today’s discussion was to brainstorm ideas. </w:t>
      </w:r>
    </w:p>
    <w:p w:rsidR="00000000" w:rsidDel="00000000" w:rsidP="00000000" w:rsidRDefault="00000000" w:rsidRPr="00000000" w14:paraId="00000031">
      <w:pP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ind w:left="0" w:firstLine="0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tl w:val="0"/>
        </w:rPr>
        <w:t xml:space="preserve">Third </w:t>
      </w:r>
      <w:r w:rsidDel="00000000" w:rsidR="00000000" w:rsidRPr="00000000">
        <w:rPr>
          <w:color w:val="000000"/>
          <w:rtl w:val="0"/>
        </w:rPr>
        <w:t xml:space="preserve">quarterly meeting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is tentatively scheduled for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August 9, 2024,  10 AM</w:t>
      </w:r>
      <w:r w:rsidDel="00000000" w:rsidR="00000000" w:rsidRPr="00000000">
        <w:rPr>
          <w:color w:val="000000"/>
          <w:rtl w:val="0"/>
        </w:rPr>
        <w:t xml:space="preserve">.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bookmarkStart w:colFirst="0" w:colLast="0" w:name="_heading=h.c26h4s98ndn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350"/>
          <w:tab w:val="left" w:leader="none" w:pos="1800"/>
          <w:tab w:val="left" w:leader="none" w:pos="2160"/>
          <w:tab w:val="left" w:leader="none" w:pos="2520"/>
        </w:tabs>
        <w:spacing w:after="0" w:before="0" w:line="240" w:lineRule="auto"/>
        <w:rPr/>
      </w:pPr>
      <w:bookmarkStart w:colFirst="0" w:colLast="0" w:name="_heading=h.iy8fqhkrdmye" w:id="3"/>
      <w:bookmarkEnd w:id="3"/>
      <w:r w:rsidDel="00000000" w:rsidR="00000000" w:rsidRPr="00000000">
        <w:rPr>
          <w:rtl w:val="0"/>
        </w:rPr>
        <w:tab/>
        <w:t xml:space="preserve">HIV Awareness Days in May, June and July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May- Hepatitis Awareness Month</w:t>
      </w:r>
    </w:p>
    <w:p w:rsidR="00000000" w:rsidDel="00000000" w:rsidP="00000000" w:rsidRDefault="00000000" w:rsidRPr="00000000" w14:paraId="00000037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7- International Harm Reduction Day</w:t>
      </w:r>
    </w:p>
    <w:p w:rsidR="00000000" w:rsidDel="00000000" w:rsidP="00000000" w:rsidRDefault="00000000" w:rsidRPr="00000000" w14:paraId="00000038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18- HIV Vaccine Awareness Day</w:t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19- National Asian &amp; Pacific Islander HIV/AIDS Awareness Day</w:t>
      </w:r>
    </w:p>
    <w:p w:rsidR="00000000" w:rsidDel="00000000" w:rsidP="00000000" w:rsidRDefault="00000000" w:rsidRPr="00000000" w14:paraId="0000003A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19- Hepatitis Testing Day</w:t>
      </w:r>
    </w:p>
    <w:p w:rsidR="00000000" w:rsidDel="00000000" w:rsidP="00000000" w:rsidRDefault="00000000" w:rsidRPr="00000000" w14:paraId="0000003B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June: Pride Month</w:t>
      </w:r>
    </w:p>
    <w:p w:rsidR="00000000" w:rsidDel="00000000" w:rsidP="00000000" w:rsidRDefault="00000000" w:rsidRPr="00000000" w14:paraId="0000003C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5- HIV Long-Term Survivors Awareness Day</w:t>
      </w:r>
    </w:p>
    <w:p w:rsidR="00000000" w:rsidDel="00000000" w:rsidP="00000000" w:rsidRDefault="00000000" w:rsidRPr="00000000" w14:paraId="0000003D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27- National HIV Testing Day</w:t>
      </w:r>
    </w:p>
    <w:p w:rsidR="00000000" w:rsidDel="00000000" w:rsidP="00000000" w:rsidRDefault="00000000" w:rsidRPr="00000000" w14:paraId="0000003E">
      <w:pPr>
        <w:spacing w:after="0" w:line="276" w:lineRule="auto"/>
        <w:ind w:left="720" w:firstLine="72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July 21- Zero HIV Stigma Day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5840" w:w="12240" w:orient="portrait"/>
      <w:pgMar w:bottom="1008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Heading1"/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bookmarkStart w:colFirst="0" w:colLast="0" w:name="_heading=h.tchrdrbj56hz" w:id="4"/>
    <w:bookmarkEnd w:id="4"/>
    <w:r w:rsidDel="00000000" w:rsidR="00000000" w:rsidRPr="00000000">
      <w:rPr/>
      <w:drawing>
        <wp:inline distB="0" distT="0" distL="0" distR="0">
          <wp:extent cx="2009775" cy="975395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975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500F"/>
  </w:style>
  <w:style w:type="paragraph" w:styleId="Heading1">
    <w:name w:val="heading 1"/>
    <w:basedOn w:val="Normal"/>
    <w:next w:val="Normal"/>
    <w:link w:val="Heading1Char"/>
    <w:uiPriority w:val="9"/>
    <w:qFormat w:val="1"/>
    <w:rsid w:val="00B4500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D666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B4500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A222E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B1B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1B7F"/>
  </w:style>
  <w:style w:type="paragraph" w:styleId="Footer">
    <w:name w:val="footer"/>
    <w:basedOn w:val="Normal"/>
    <w:link w:val="FooterChar"/>
    <w:uiPriority w:val="99"/>
    <w:unhideWhenUsed w:val="1"/>
    <w:rsid w:val="00FB1B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1B7F"/>
  </w:style>
  <w:style w:type="character" w:styleId="Heading2Char" w:customStyle="1">
    <w:name w:val="Heading 2 Char"/>
    <w:basedOn w:val="DefaultParagraphFont"/>
    <w:link w:val="Heading2"/>
    <w:uiPriority w:val="9"/>
    <w:rsid w:val="003D666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798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798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header" Target="header3.xml"/><Relationship Id="rId9" Type="http://schemas.openxmlformats.org/officeDocument/2006/relationships/hyperlink" Target="mailto:symposium@azdhs.go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2679968463?pwd=WWhRbzA0dWM0TUxhdXN0SUI0V3RJZz09" TargetMode="External"/><Relationship Id="rId8" Type="http://schemas.openxmlformats.org/officeDocument/2006/relationships/hyperlink" Target="mailto:deborah.reardon@azdhs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3drO6hW3/BVgIrcAdqVhHpuOA==">CgMxLjAyDmguYjh5ZHFhZGdrbzIwMgloLjFmb2I5dGUyDmguYzI2aDRzOThuZG5zMg5oLml5OGZxaGtyZG15ZTIOaC50Y2hyZHJiajU2aHo4AHIhMUtDUnlwNkdKdlN3M0Q5dm9hV0trRnFYMFBXcC14UHlv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2023-05-04T23:40:00Z</dcterms:created>
  <dc:creator>Dominique Kokoszka</dc:creator>
</cp:coreProperties>
</file>